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A3D" w:rsidRDefault="00670AC3">
      <w:pPr>
        <w:spacing w:after="241" w:line="240" w:lineRule="auto"/>
        <w:ind w:right="4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941A3D" w:rsidRDefault="00670AC3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941A3D" w:rsidRDefault="00670AC3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2E3B2A">
        <w:rPr>
          <w:rFonts w:ascii="Corbel" w:eastAsia="Corbel" w:hAnsi="Corbel" w:cs="Corbel"/>
          <w:b/>
          <w:sz w:val="24"/>
        </w:rPr>
        <w:t>20</w:t>
      </w:r>
      <w:r w:rsidR="00470349">
        <w:rPr>
          <w:rFonts w:ascii="Corbel" w:eastAsia="Corbel" w:hAnsi="Corbel" w:cs="Corbel"/>
          <w:b/>
          <w:sz w:val="24"/>
        </w:rPr>
        <w:t>19</w:t>
      </w:r>
      <w:r w:rsidR="002E3B2A">
        <w:rPr>
          <w:rFonts w:ascii="Corbel" w:eastAsia="Corbel" w:hAnsi="Corbel" w:cs="Corbel"/>
          <w:b/>
          <w:sz w:val="24"/>
        </w:rPr>
        <w:t>-202</w:t>
      </w:r>
      <w:r w:rsidR="00470349">
        <w:rPr>
          <w:rFonts w:ascii="Corbel" w:eastAsia="Corbel" w:hAnsi="Corbel" w:cs="Corbel"/>
          <w:b/>
          <w:sz w:val="24"/>
        </w:rPr>
        <w:t>1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941A3D" w:rsidRPr="006601EB" w:rsidRDefault="00670AC3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 w:rsidR="002E3B2A">
        <w:rPr>
          <w:rFonts w:ascii="Corbel" w:eastAsia="Corbel" w:hAnsi="Corbel" w:cs="Corbel"/>
          <w:sz w:val="20"/>
        </w:rPr>
        <w:tab/>
        <w:t xml:space="preserve"> </w:t>
      </w:r>
      <w:r w:rsidR="002E3B2A">
        <w:rPr>
          <w:rFonts w:ascii="Corbel" w:eastAsia="Corbel" w:hAnsi="Corbel" w:cs="Corbel"/>
          <w:sz w:val="20"/>
        </w:rPr>
        <w:tab/>
      </w:r>
      <w:r w:rsidR="006601EB">
        <w:rPr>
          <w:rFonts w:ascii="Corbel" w:eastAsia="Corbel" w:hAnsi="Corbel" w:cs="Corbel"/>
          <w:b/>
          <w:sz w:val="20"/>
        </w:rPr>
        <w:t xml:space="preserve">Rok akademicki  </w:t>
      </w:r>
      <w:r w:rsidR="002E3B2A" w:rsidRPr="006601EB">
        <w:rPr>
          <w:rFonts w:ascii="Corbel" w:eastAsia="Corbel" w:hAnsi="Corbel" w:cs="Corbel"/>
          <w:b/>
          <w:sz w:val="20"/>
        </w:rPr>
        <w:t>20</w:t>
      </w:r>
      <w:r w:rsidR="00470349">
        <w:rPr>
          <w:rFonts w:ascii="Corbel" w:eastAsia="Corbel" w:hAnsi="Corbel" w:cs="Corbel"/>
          <w:b/>
          <w:sz w:val="20"/>
        </w:rPr>
        <w:t>20/2021</w:t>
      </w:r>
    </w:p>
    <w:p w:rsidR="00941A3D" w:rsidRDefault="00670AC3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Prawo europejskie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MK_9 </w:t>
            </w:r>
          </w:p>
        </w:tc>
      </w:tr>
      <w:tr w:rsidR="00941A3D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941A3D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F42C3B">
            <w:pPr>
              <w:ind w:left="2"/>
            </w:pPr>
            <w:r w:rsidRPr="00F42C3B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941A3D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941A3D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Bogusław Kotarba, prof. UR </w:t>
            </w:r>
          </w:p>
        </w:tc>
      </w:tr>
      <w:tr w:rsidR="00941A3D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DA5" w:rsidRDefault="00670AC3">
            <w:pPr>
              <w:ind w:left="2" w:right="2915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dr hab. Bogusław Kotarba, prof. UR </w:t>
            </w:r>
          </w:p>
          <w:p w:rsidR="00941A3D" w:rsidRDefault="00670AC3">
            <w:pPr>
              <w:ind w:left="2" w:right="2915"/>
            </w:pPr>
            <w:r>
              <w:rPr>
                <w:rFonts w:ascii="Corbel" w:eastAsia="Corbel" w:hAnsi="Corbel" w:cs="Corbel"/>
                <w:sz w:val="24"/>
              </w:rPr>
              <w:t xml:space="preserve">mgr Dominik Boratyn </w:t>
            </w:r>
          </w:p>
        </w:tc>
      </w:tr>
    </w:tbl>
    <w:p w:rsidR="00941A3D" w:rsidRDefault="00670AC3">
      <w:pPr>
        <w:spacing w:after="321" w:line="240" w:lineRule="auto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43" w:line="245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941A3D" w:rsidTr="00D46DA5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941A3D" w:rsidTr="00D46DA5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5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D46DA5" w:rsidRDefault="00670AC3" w:rsidP="00D46DA5">
      <w:pPr>
        <w:spacing w:after="43" w:line="245" w:lineRule="auto"/>
        <w:ind w:left="709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 w:rsidP="00D46DA5">
      <w:pPr>
        <w:spacing w:after="43" w:line="245" w:lineRule="auto"/>
      </w:pPr>
      <w:r>
        <w:rPr>
          <w:rFonts w:ascii="Corbel" w:eastAsia="Corbel" w:hAnsi="Corbel" w:cs="Corbel"/>
          <w:b/>
          <w:sz w:val="24"/>
        </w:rPr>
        <w:t xml:space="preserve">X  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941A3D" w:rsidRDefault="00670AC3" w:rsidP="00D46DA5">
      <w:pPr>
        <w:spacing w:after="44" w:line="240" w:lineRule="auto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278" w:line="240" w:lineRule="auto"/>
        <w:ind w:right="8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39" w:line="240" w:lineRule="auto"/>
        <w:ind w:left="10" w:right="-15" w:hanging="10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wykład - egzamin </w:t>
      </w:r>
    </w:p>
    <w:p w:rsidR="00941A3D" w:rsidRDefault="00670AC3">
      <w:pPr>
        <w:spacing w:after="39" w:line="240" w:lineRule="auto"/>
        <w:ind w:left="715" w:right="-15" w:hanging="10"/>
      </w:pPr>
      <w:r>
        <w:rPr>
          <w:rFonts w:ascii="Corbel" w:eastAsia="Corbel" w:hAnsi="Corbel" w:cs="Corbel"/>
          <w:sz w:val="24"/>
        </w:rPr>
        <w:t xml:space="preserve">ćwiczenia - zaliczenie z oceną </w:t>
      </w:r>
    </w:p>
    <w:p w:rsidR="00941A3D" w:rsidRDefault="00670AC3">
      <w:pPr>
        <w:spacing w:after="6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99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lastRenderedPageBreak/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8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Podstawowa wiedza z zakresu integracji europejskiej oraz nauki o państwie i prawie. Umiejętność wyszukiwania i interpretacji aktów prawnych. </w:t>
      </w:r>
    </w:p>
    <w:p w:rsidR="00941A3D" w:rsidRDefault="00670AC3">
      <w:pPr>
        <w:spacing w:line="240" w:lineRule="auto"/>
      </w:pPr>
      <w:r>
        <w:rPr>
          <w:rFonts w:ascii="Corbel" w:eastAsia="Corbel" w:hAnsi="Corbel" w:cs="Corbel"/>
        </w:rPr>
        <w:t xml:space="preserve"> </w:t>
      </w:r>
    </w:p>
    <w:p w:rsidR="00941A3D" w:rsidRDefault="00D46DA5">
      <w:pPr>
        <w:numPr>
          <w:ilvl w:val="0"/>
          <w:numId w:val="1"/>
        </w:numPr>
        <w:spacing w:after="40" w:line="245" w:lineRule="auto"/>
        <w:ind w:right="-15" w:hanging="202"/>
        <w:jc w:val="both"/>
      </w:pPr>
      <w:r>
        <w:rPr>
          <w:rFonts w:ascii="Corbel" w:eastAsia="Corbel" w:hAnsi="Corbel" w:cs="Corbel"/>
        </w:rPr>
        <w:t>C</w:t>
      </w:r>
      <w:r w:rsidR="00670AC3">
        <w:rPr>
          <w:rFonts w:ascii="Corbel" w:eastAsia="Corbel" w:hAnsi="Corbel" w:cs="Corbel"/>
        </w:rPr>
        <w:t>el</w:t>
      </w:r>
      <w:r>
        <w:rPr>
          <w:rFonts w:ascii="Corbel" w:eastAsia="Corbel" w:hAnsi="Corbel" w:cs="Corbel"/>
        </w:rPr>
        <w:t>e, efekty uczenia się , treści programowe i stosowane metody d</w:t>
      </w:r>
      <w:r w:rsidR="00670AC3">
        <w:rPr>
          <w:rFonts w:ascii="Corbel" w:eastAsia="Corbel" w:hAnsi="Corbel" w:cs="Corbel"/>
        </w:rPr>
        <w:t xml:space="preserve">ydaktyczne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 xml:space="preserve">Cele przedmiotu </w:t>
      </w:r>
    </w:p>
    <w:p w:rsidR="00941A3D" w:rsidRDefault="00670AC3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1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19"/>
      </w:tblGrid>
      <w:tr w:rsidR="00941A3D">
        <w:trPr>
          <w:trHeight w:val="5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Poznanie systemu instytucjonalnego Unii Europejskiej oraz funkcji instytucji UE w procesie tworzenia i przestrzegania prawa. </w:t>
            </w:r>
          </w:p>
        </w:tc>
      </w:tr>
      <w:tr w:rsidR="00941A3D">
        <w:trPr>
          <w:trHeight w:val="5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 Ukazanie relacji instytucjonalnych i funkcjonalnych pomiędzy UE a  państwami członkowskimi oraz pomiędzy instytucjami UE, w kontekście tworzenia i przestrzegania prawa.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Przybliżenie sposobów tworzenia prawa UE.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Zapoznanie z zasadami prawa UE oraz zakresem jego obowiązywania.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Zaznajomienie z podstawowymi zagadnieniami europejskiego prawa materialnego.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C6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Pogłębienie umiejętności analizy aktów prawnych. 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>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941A3D">
        <w:trPr>
          <w:trHeight w:val="891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Wskazuje obszary życia społeczno-gospodarczego, w których istotną rolę odgrywa prawo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K_W01 </w:t>
            </w:r>
          </w:p>
        </w:tc>
      </w:tr>
      <w:tr w:rsidR="00941A3D">
        <w:trPr>
          <w:trHeight w:val="54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Wyjaśnia, w jaki sposób prawo europejskie wpływa na krajowe systemy prawne.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K_W09 </w:t>
            </w:r>
          </w:p>
        </w:tc>
      </w:tr>
      <w:tr w:rsidR="00941A3D">
        <w:trPr>
          <w:trHeight w:val="816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Charakteryzuje system instytucjonalny UE oraz opisuje role poszczególnych instytucji w procesie tworzenia i przestrzegania prawa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K_W13 </w:t>
            </w:r>
          </w:p>
        </w:tc>
      </w:tr>
      <w:tr w:rsidR="00941A3D">
        <w:trPr>
          <w:trHeight w:val="27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Analizuje akty prawa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K_U01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Dobiera sposoby dochodzenia praw wynikających z aktów prawa UE, w sytuacji ich nieprzestrzegania.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K_U07 </w:t>
            </w:r>
          </w:p>
        </w:tc>
      </w:tr>
      <w:tr w:rsidR="00941A3D">
        <w:trPr>
          <w:trHeight w:val="54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Odnosi realia życia społeczno-politycznego i gospodarczego do europejskich wartości oraz regulacji prawnych.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K_K02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EK_07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Jest przygotowany do aktywnego uczestnictwa w życiu publicznym.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K_K05 </w:t>
            </w:r>
          </w:p>
        </w:tc>
      </w:tr>
    </w:tbl>
    <w:p w:rsidR="00941A3D" w:rsidRDefault="00670AC3">
      <w:pPr>
        <w:spacing w:after="40" w:line="240" w:lineRule="auto"/>
        <w:jc w:val="right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 xml:space="preserve">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2"/>
          <w:numId w:val="1"/>
        </w:numPr>
        <w:spacing w:after="39" w:line="240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Unia Europejska – ogólna charakterystyka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Pojęcie i zakres obowiązywania oraz zasady prawa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Źródła prawa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lastRenderedPageBreak/>
              <w:t xml:space="preserve">Tworzenie prawa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Kontrola przestrzegania prawa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Współpraca prawna </w:t>
            </w:r>
          </w:p>
        </w:tc>
      </w:tr>
    </w:tbl>
    <w:p w:rsidR="00941A3D" w:rsidRDefault="00670AC3">
      <w:pPr>
        <w:spacing w:after="38" w:line="240" w:lineRule="auto"/>
        <w:ind w:left="708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 </w:t>
      </w:r>
    </w:p>
    <w:p w:rsidR="00941A3D" w:rsidRDefault="00670AC3">
      <w:pPr>
        <w:numPr>
          <w:ilvl w:val="2"/>
          <w:numId w:val="1"/>
        </w:numPr>
        <w:spacing w:after="39" w:line="240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ćwiczeń audytoryjnych </w:t>
      </w:r>
    </w:p>
    <w:p w:rsidR="00941A3D" w:rsidRDefault="00670AC3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Zapoznanie ze sposobem wyszukiwania aktów prawa wspólnotowego w Dzienniku Urzędowym Wspólnot Europejskich za pomocą internetowej wyszukiwarki „EUR-Lex”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Istota obywatelstwa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Rynek wewnętrzny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osób w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świadczenia usług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przedsiębiorczości w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towarów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Wspólna polityka handlowa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kapitału i płatności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Prawo ochrony konkurencji w UE 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0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>Metody dydaktyczne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</w:rPr>
        <w:t xml:space="preserve">wykłady: wykład z prezentacją multimedialną ćwiczenia: </w:t>
      </w:r>
    </w:p>
    <w:p w:rsidR="00941A3D" w:rsidRDefault="00670AC3">
      <w:pPr>
        <w:numPr>
          <w:ilvl w:val="0"/>
          <w:numId w:val="2"/>
        </w:numPr>
        <w:spacing w:after="40" w:line="245" w:lineRule="auto"/>
        <w:ind w:right="-15" w:hanging="360"/>
        <w:jc w:val="both"/>
      </w:pPr>
      <w:r>
        <w:rPr>
          <w:rFonts w:ascii="Corbel" w:eastAsia="Corbel" w:hAnsi="Corbel" w:cs="Corbel"/>
        </w:rPr>
        <w:t xml:space="preserve">dyskusja moderowana </w:t>
      </w:r>
    </w:p>
    <w:p w:rsidR="00941A3D" w:rsidRDefault="00670AC3">
      <w:pPr>
        <w:numPr>
          <w:ilvl w:val="0"/>
          <w:numId w:val="2"/>
        </w:numPr>
        <w:spacing w:after="40" w:line="245" w:lineRule="auto"/>
        <w:ind w:right="-15" w:hanging="360"/>
        <w:jc w:val="both"/>
      </w:pPr>
      <w:r>
        <w:rPr>
          <w:rFonts w:ascii="Corbel" w:eastAsia="Corbel" w:hAnsi="Corbel" w:cs="Corbel"/>
        </w:rPr>
        <w:t xml:space="preserve">analiza aktów prawnych,  polityk i swobód UE </w:t>
      </w:r>
    </w:p>
    <w:p w:rsidR="00941A3D" w:rsidRDefault="00670AC3">
      <w:pPr>
        <w:spacing w:after="31" w:line="240" w:lineRule="auto"/>
      </w:pPr>
      <w:r>
        <w:rPr>
          <w:rFonts w:ascii="Corbel" w:eastAsia="Corbel" w:hAnsi="Corbel" w:cs="Corbel"/>
          <w:sz w:val="20"/>
        </w:rPr>
        <w:t xml:space="preserve"> </w:t>
      </w:r>
    </w:p>
    <w:p w:rsidR="00941A3D" w:rsidRDefault="00670AC3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3"/>
        </w:numPr>
        <w:spacing w:after="43" w:line="245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941A3D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>EK_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01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kolokwium pisemne 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>EK_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wypowiedzi studenta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test pisemny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propozycji rozwiązań problemów/zadań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propozycji rozwiązań problemów/zadań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wypowiedzi podczas dyskusji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547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 oparciu o obserwację studenta podczas zajęć (wypowiedzi, zaangażowanie, kreatywność)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</w:tbl>
    <w:p w:rsidR="00941A3D" w:rsidRDefault="00670AC3">
      <w:pPr>
        <w:spacing w:after="41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3"/>
        </w:numPr>
        <w:spacing w:after="43" w:line="245" w:lineRule="auto"/>
        <w:ind w:right="-15" w:hanging="367"/>
      </w:pPr>
      <w:r>
        <w:rPr>
          <w:rFonts w:ascii="Corbel" w:eastAsia="Corbel" w:hAnsi="Corbel" w:cs="Corbel"/>
          <w:b/>
          <w:sz w:val="24"/>
        </w:rPr>
        <w:lastRenderedPageBreak/>
        <w:t xml:space="preserve">Warunki zaliczenia przedmiotu (kryteria oceniania)  </w:t>
      </w:r>
    </w:p>
    <w:p w:rsidR="00941A3D" w:rsidRDefault="00670AC3">
      <w:pPr>
        <w:spacing w:after="4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8" w:lineRule="auto"/>
        <w:ind w:left="219" w:right="2763" w:hanging="10"/>
      </w:pPr>
      <w:r>
        <w:rPr>
          <w:rFonts w:ascii="Corbel" w:eastAsia="Corbel" w:hAnsi="Corbel" w:cs="Corbel"/>
          <w:sz w:val="24"/>
        </w:rPr>
        <w:t xml:space="preserve">ćwiczenia: aktywny udział w zajęciach, kolokwium pisemne  wykład: egzamin pisemny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</w:t>
      </w:r>
    </w:p>
    <w:p w:rsidR="00941A3D" w:rsidRDefault="00670AC3">
      <w:pPr>
        <w:spacing w:after="43" w:line="245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EFEKTÓW W GODZINACH ORAZ PUNKTACH ECTS  </w:t>
      </w:r>
    </w:p>
    <w:p w:rsidR="00941A3D" w:rsidRDefault="00670AC3">
      <w:pPr>
        <w:spacing w:after="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941A3D">
        <w:trPr>
          <w:trHeight w:val="59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941A3D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ind w:right="62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Pr="00D46DA5" w:rsidRDefault="00670AC3">
            <w:pPr>
              <w:jc w:val="center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35 </w:t>
            </w:r>
          </w:p>
        </w:tc>
      </w:tr>
      <w:tr w:rsidR="00941A3D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33 </w:t>
            </w:r>
          </w:p>
        </w:tc>
      </w:tr>
      <w:tr w:rsidR="00941A3D">
        <w:trPr>
          <w:trHeight w:val="32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1A3D" w:rsidRDefault="00941A3D"/>
        </w:tc>
      </w:tr>
      <w:tr w:rsidR="00941A3D">
        <w:trPr>
          <w:trHeight w:val="859"/>
        </w:trPr>
        <w:tc>
          <w:tcPr>
            <w:tcW w:w="49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studenta </w:t>
            </w:r>
          </w:p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941A3D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128 </w:t>
            </w:r>
          </w:p>
        </w:tc>
      </w:tr>
      <w:tr w:rsidR="00941A3D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jc w:val="center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941A3D" w:rsidRDefault="00670AC3">
      <w:pPr>
        <w:spacing w:after="38" w:line="248" w:lineRule="auto"/>
        <w:ind w:left="384"/>
        <w:jc w:val="center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941A3D" w:rsidRDefault="00670AC3">
      <w:pPr>
        <w:spacing w:after="38" w:line="240" w:lineRule="auto"/>
        <w:jc w:val="center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tbl>
      <w:tblPr>
        <w:tblStyle w:val="TableGrid"/>
        <w:tblW w:w="7516" w:type="dxa"/>
        <w:tblInd w:w="-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941A3D" w:rsidTr="006601EB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6601EB">
              <w:rPr>
                <w:rFonts w:ascii="Corbel" w:eastAsia="Corbel" w:hAnsi="Corbel" w:cs="Corbel"/>
                <w:sz w:val="24"/>
              </w:rPr>
              <w:t>-</w:t>
            </w:r>
          </w:p>
        </w:tc>
      </w:tr>
      <w:tr w:rsidR="00941A3D" w:rsidTr="006601EB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6601EB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tbl>
      <w:tblPr>
        <w:tblStyle w:val="TableGrid"/>
        <w:tblW w:w="7516" w:type="dxa"/>
        <w:tblInd w:w="-11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941A3D" w:rsidTr="006601EB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spacing w:after="38" w:line="240" w:lineRule="auto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Maliszewska-Nienartowicz J., System instytucjonalny i prawny Unii Europejskiej, Toruń 2010. </w:t>
            </w:r>
          </w:p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Prawo materialne Unii Europejskiej w zarysie, red. A. Kuś, Lublin 2011. </w:t>
            </w:r>
          </w:p>
        </w:tc>
      </w:tr>
      <w:tr w:rsidR="00941A3D" w:rsidTr="006601EB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spacing w:after="38" w:line="240" w:lineRule="auto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941A3D" w:rsidRDefault="00670AC3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Ahlt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Szpunar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Prawo europejskie, Warszawa 2011.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Barcik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Wentkowska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Prawo Unii Europejskiej po Traktacie z Lizbony, wyd. 2, Warszawa 2011.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Barcz J, Górka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Wyrozumska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Instytucje i prawo Unii Europejskiej. Podręcznik dla kierunków prawa, zarządzania i administracji, wyd. 4, Warszawa 2015.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Barcz J., Górka M., System instytucjonalny Unii Europejskiej, Warszawa 2009.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Podstawy prawne Unii Europejskiej. Traktat z Lizbony, wprowadzenie, wybór i opracowanie J. Barcz, wyd. 3, Warszawa 2010. </w:t>
            </w:r>
          </w:p>
          <w:p w:rsidR="00941A3D" w:rsidRDefault="00670AC3">
            <w:pPr>
              <w:spacing w:after="37" w:line="250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Prawo Unii Europejskiej. Teksty jednolite wraz z wprowadzeniem dr Ewy Skibińskiej oraz indeksem rzeczowym, Warszawa 2011. 2016. </w:t>
            </w:r>
          </w:p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Prawo Unii Europejskiej w pigułce, G. Dąbrowski (red.), Warszawa 2020. </w:t>
            </w:r>
          </w:p>
        </w:tc>
      </w:tr>
    </w:tbl>
    <w:p w:rsidR="00941A3D" w:rsidRDefault="00670AC3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941A3D" w:rsidRDefault="00670AC3">
      <w:pPr>
        <w:spacing w:after="39" w:line="240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941A3D" w:rsidRDefault="00670AC3">
      <w:pPr>
        <w:spacing w:line="240" w:lineRule="auto"/>
        <w:ind w:left="360" w:right="2108"/>
      </w:pPr>
      <w:bookmarkStart w:id="0" w:name="_GoBack"/>
      <w:bookmarkEnd w:id="0"/>
      <w:r>
        <w:rPr>
          <w:rFonts w:ascii="Corbel" w:eastAsia="Corbel" w:hAnsi="Corbel" w:cs="Corbel"/>
          <w:b/>
          <w:sz w:val="24"/>
        </w:rPr>
        <w:t xml:space="preserve"> </w:t>
      </w:r>
    </w:p>
    <w:sectPr w:rsidR="00941A3D" w:rsidSect="00FC27ED">
      <w:footnotePr>
        <w:numRestart w:val="eachPage"/>
      </w:footnotePr>
      <w:pgSz w:w="11906" w:h="16838"/>
      <w:pgMar w:top="1174" w:right="1085" w:bottom="70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A77" w:rsidRDefault="00F36A77">
      <w:pPr>
        <w:spacing w:line="240" w:lineRule="auto"/>
      </w:pPr>
      <w:r>
        <w:separator/>
      </w:r>
    </w:p>
  </w:endnote>
  <w:endnote w:type="continuationSeparator" w:id="0">
    <w:p w:rsidR="00F36A77" w:rsidRDefault="00F36A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A77" w:rsidRDefault="00F36A77">
      <w:pPr>
        <w:spacing w:line="271" w:lineRule="auto"/>
      </w:pPr>
      <w:r>
        <w:separator/>
      </w:r>
    </w:p>
  </w:footnote>
  <w:footnote w:type="continuationSeparator" w:id="0">
    <w:p w:rsidR="00F36A77" w:rsidRDefault="00F36A77">
      <w:pPr>
        <w:spacing w:line="271" w:lineRule="auto"/>
      </w:pPr>
      <w:r>
        <w:continuationSeparator/>
      </w:r>
    </w:p>
  </w:footnote>
  <w:footnote w:id="1">
    <w:p w:rsidR="00941A3D" w:rsidRDefault="00670AC3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A3A67"/>
    <w:multiLevelType w:val="multilevel"/>
    <w:tmpl w:val="94423316"/>
    <w:lvl w:ilvl="0">
      <w:start w:val="3"/>
      <w:numFmt w:val="decimal"/>
      <w:lvlText w:val="%1."/>
      <w:lvlJc w:val="left"/>
      <w:pPr>
        <w:ind w:left="20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upperLetter"/>
      <w:lvlText w:val="%3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826AFD"/>
    <w:multiLevelType w:val="multilevel"/>
    <w:tmpl w:val="64405AEC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153265"/>
    <w:multiLevelType w:val="hybridMultilevel"/>
    <w:tmpl w:val="3920F64A"/>
    <w:lvl w:ilvl="0" w:tplc="F98E677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B89D6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44C6D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0270F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82F6B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E98A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A00B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2EA0B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D47F8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A3D"/>
    <w:rsid w:val="002E3B2A"/>
    <w:rsid w:val="00470349"/>
    <w:rsid w:val="004D396B"/>
    <w:rsid w:val="0062649D"/>
    <w:rsid w:val="006601EB"/>
    <w:rsid w:val="00670AC3"/>
    <w:rsid w:val="00941A3D"/>
    <w:rsid w:val="00BD6133"/>
    <w:rsid w:val="00D46DA5"/>
    <w:rsid w:val="00DD7BCF"/>
    <w:rsid w:val="00EC417D"/>
    <w:rsid w:val="00F34A7F"/>
    <w:rsid w:val="00F36A77"/>
    <w:rsid w:val="00F42C3B"/>
    <w:rsid w:val="00FC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F4A0D-1817-42C5-9F59-77C84C87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992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8</cp:revision>
  <dcterms:created xsi:type="dcterms:W3CDTF">2020-10-28T13:13:00Z</dcterms:created>
  <dcterms:modified xsi:type="dcterms:W3CDTF">2021-02-19T08:22:00Z</dcterms:modified>
</cp:coreProperties>
</file>